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85" w:rsidRDefault="00BB0785" w:rsidP="00BB078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ТУЛАРЕМИЯ</w:t>
      </w:r>
    </w:p>
    <w:p w:rsidR="00BB0785" w:rsidRPr="00BB0785" w:rsidRDefault="00BB0785" w:rsidP="00BB078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337" w:rsidRDefault="00BB0785" w:rsidP="00BB07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Туларемията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антропозооноза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болест, от която боледуват животни и хора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7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377">
        <w:rPr>
          <w:rFonts w:ascii="Times New Roman" w:hAnsi="Times New Roman" w:cs="Times New Roman"/>
          <w:sz w:val="24"/>
          <w:szCs w:val="24"/>
        </w:rPr>
        <w:t>протичаща с температура, първичен афект на кожа или лигавица и увеличение на регионалните лимфни възли.</w:t>
      </w:r>
    </w:p>
    <w:p w:rsidR="00237377" w:rsidRDefault="00237377" w:rsidP="0023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Причинителят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Francisella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tularensis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 издръжлив на изсушаване и ниски температури, задържа се дълго върху кожа и козина на умрели животни, в хранителни продукти и вода. Унищожава се от пряка слънчева светлина, дезинфекция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E57F30">
        <w:rPr>
          <w:rFonts w:ascii="Times New Roman" w:hAnsi="Times New Roman" w:cs="Times New Roman"/>
          <w:sz w:val="24"/>
          <w:szCs w:val="24"/>
        </w:rPr>
        <w:t>втрисане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висока температура.</w:t>
      </w:r>
    </w:p>
    <w:p w:rsidR="00237377" w:rsidRDefault="00237377" w:rsidP="0023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Инкубационен период: </w:t>
      </w:r>
      <w:r>
        <w:rPr>
          <w:rFonts w:ascii="Times New Roman" w:hAnsi="Times New Roman" w:cs="Times New Roman"/>
          <w:sz w:val="24"/>
          <w:szCs w:val="24"/>
        </w:rPr>
        <w:t>най – често 3-5 дни, но може да достигне до 2 седмици.</w:t>
      </w:r>
    </w:p>
    <w:p w:rsidR="00237377" w:rsidRDefault="00237377" w:rsidP="00237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Резервоар </w:t>
      </w:r>
      <w:r>
        <w:rPr>
          <w:rFonts w:ascii="Times New Roman" w:hAnsi="Times New Roman" w:cs="Times New Roman"/>
          <w:sz w:val="24"/>
          <w:szCs w:val="24"/>
        </w:rPr>
        <w:t xml:space="preserve">са дивите гризачи: зайци, лалугери, катерички, плъхове, мишки,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мускусен плъх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37377" w:rsidRDefault="00237377" w:rsidP="002373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Механизми и пътища на заразяване на човека:</w:t>
      </w:r>
    </w:p>
    <w:p w:rsidR="00237377" w:rsidRDefault="00E57F30" w:rsidP="002373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37377">
        <w:rPr>
          <w:rFonts w:ascii="Times New Roman" w:hAnsi="Times New Roman" w:cs="Times New Roman"/>
          <w:sz w:val="24"/>
          <w:szCs w:val="24"/>
        </w:rPr>
        <w:t>онтактно-битов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през кожа и лигавици при досег с болни животни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7F30" w:rsidRDefault="00E57F30" w:rsidP="002373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алиментарен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чрез замърсени храна и вода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7F30" w:rsidRDefault="00E57F30" w:rsidP="00E57F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трансмисивен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кръвосмучещи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насекоми: кърлежи, комари, конски мухи, миши бълхи</w:t>
      </w:r>
      <w:r w:rsidRPr="00E57F3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7F30" w:rsidRDefault="00E57F30" w:rsidP="00E57F30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аспирационен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 вдишване на прах, съдържащ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францисели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F30" w:rsidRDefault="00E57F30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проникване в организма на човека, причинителят достига до съседните лимфни възли, интензивно се размножава в тях и предизвиква възпалението им със следните </w:t>
      </w:r>
      <w:r w:rsidRPr="00E57F30">
        <w:rPr>
          <w:rFonts w:ascii="Times New Roman" w:hAnsi="Times New Roman" w:cs="Times New Roman"/>
          <w:b/>
          <w:sz w:val="24"/>
          <w:szCs w:val="24"/>
        </w:rPr>
        <w:t>симптоми:</w:t>
      </w:r>
      <w:r>
        <w:rPr>
          <w:rFonts w:ascii="Times New Roman" w:hAnsi="Times New Roman" w:cs="Times New Roman"/>
          <w:sz w:val="24"/>
          <w:szCs w:val="24"/>
        </w:rPr>
        <w:t xml:space="preserve"> температура до 40°С, втрисане, главоболие, болки в мускулите,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прасците и кръста, обилно изпотяване, сърцебиене, </w:t>
      </w:r>
      <w:r w:rsidR="00626D35">
        <w:rPr>
          <w:rFonts w:ascii="Times New Roman" w:hAnsi="Times New Roman" w:cs="Times New Roman"/>
          <w:sz w:val="24"/>
          <w:szCs w:val="24"/>
        </w:rPr>
        <w:t xml:space="preserve">понижено кръвно налягане, замъглено съзнание. Лицето е силно зачервено т.н. </w:t>
      </w:r>
      <w:proofErr w:type="spellStart"/>
      <w:r w:rsidR="00626D35">
        <w:rPr>
          <w:rFonts w:ascii="Times New Roman" w:hAnsi="Times New Roman" w:cs="Times New Roman"/>
          <w:sz w:val="24"/>
          <w:szCs w:val="24"/>
        </w:rPr>
        <w:t>краниофарингиален</w:t>
      </w:r>
      <w:proofErr w:type="spellEnd"/>
      <w:r w:rsidR="00626D35">
        <w:rPr>
          <w:rFonts w:ascii="Times New Roman" w:hAnsi="Times New Roman" w:cs="Times New Roman"/>
          <w:sz w:val="24"/>
          <w:szCs w:val="24"/>
        </w:rPr>
        <w:t xml:space="preserve"> синдром. Нерядко се появява обрив. След седмица се увеличава далакът, а понякога и черният дроб.</w:t>
      </w:r>
    </w:p>
    <w:p w:rsidR="00626D35" w:rsidRDefault="00626D35" w:rsidP="00E57F3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 от входната врата и локализацията на процеса се различават следните </w:t>
      </w:r>
      <w:r>
        <w:rPr>
          <w:rFonts w:ascii="Times New Roman" w:hAnsi="Times New Roman" w:cs="Times New Roman"/>
          <w:b/>
          <w:sz w:val="24"/>
          <w:szCs w:val="24"/>
        </w:rPr>
        <w:t xml:space="preserve">клинични форми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болесттта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26D35" w:rsidRDefault="00626D35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Улцерогландуларна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11E">
        <w:rPr>
          <w:rFonts w:ascii="Times New Roman" w:hAnsi="Times New Roman" w:cs="Times New Roman"/>
          <w:sz w:val="24"/>
          <w:szCs w:val="24"/>
        </w:rPr>
        <w:t xml:space="preserve">– кожно </w:t>
      </w:r>
      <w:proofErr w:type="spellStart"/>
      <w:r w:rsidR="00EE511E">
        <w:rPr>
          <w:rFonts w:ascii="Times New Roman" w:hAnsi="Times New Roman" w:cs="Times New Roman"/>
          <w:sz w:val="24"/>
          <w:szCs w:val="24"/>
        </w:rPr>
        <w:t>разязвяване</w:t>
      </w:r>
      <w:proofErr w:type="spellEnd"/>
      <w:r w:rsidR="00EE511E">
        <w:rPr>
          <w:rFonts w:ascii="Times New Roman" w:hAnsi="Times New Roman" w:cs="Times New Roman"/>
          <w:sz w:val="24"/>
          <w:szCs w:val="24"/>
        </w:rPr>
        <w:t xml:space="preserve"> и увеличени регионални лимфни възли.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Гландуларна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регионална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лимфаденопатия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разязвяване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Окулогландуларна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конюктивит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често едностранен, оток на клепачите с увеличени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преаурикуларни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околоушни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шийни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лимфни възли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Синдром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Чревна </w:t>
      </w:r>
      <w:r>
        <w:rPr>
          <w:rFonts w:ascii="Times New Roman" w:hAnsi="Times New Roman" w:cs="Times New Roman"/>
          <w:sz w:val="24"/>
          <w:szCs w:val="24"/>
        </w:rPr>
        <w:t>– болка в коремната област, повръщане, диария е температура.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Белодробна </w:t>
      </w:r>
      <w:r>
        <w:rPr>
          <w:rFonts w:ascii="Times New Roman" w:hAnsi="Times New Roman" w:cs="Times New Roman"/>
          <w:sz w:val="24"/>
          <w:szCs w:val="24"/>
        </w:rPr>
        <w:t>– инфекция на белите дробове и плеврата. Протичането е тежко и продължително. Освен общите признаци се наблюдават бодежи в гърдите и суха кашлица, понякога и плеврит.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Тифоидна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треска без ясно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локализилани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симптоми, даващи идея за първичен афект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хрониосепсис</w:t>
      </w:r>
      <w:proofErr w:type="spellEnd"/>
      <w:r>
        <w:rPr>
          <w:rFonts w:ascii="Times New Roman" w:hAnsi="Times New Roman" w:cs="Times New Roman"/>
          <w:sz w:val="24"/>
          <w:szCs w:val="24"/>
        </w:rPr>
        <w:t>: неясна дълготрайна висока температура и увеличен далак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Клиничната диагноза </w:t>
      </w:r>
      <w:r>
        <w:rPr>
          <w:rFonts w:ascii="Times New Roman" w:hAnsi="Times New Roman" w:cs="Times New Roman"/>
          <w:sz w:val="24"/>
          <w:szCs w:val="24"/>
        </w:rPr>
        <w:t xml:space="preserve">се подкрепя, ако има данни за: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Кърлежово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ухапване, 2. Данни за контакт с гризачи и зайци или 3. Потенциално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контаминирани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води.</w:t>
      </w:r>
    </w:p>
    <w:p w:rsidR="00EE511E" w:rsidRDefault="00EE511E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Заразност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Болестта не се предава от човек на човек, но гнойните секрети от раните са потенциално заразни. Заразените кърлежи носят причинителя през целия си живот, </w:t>
      </w:r>
      <w:r w:rsidR="00BB0785">
        <w:rPr>
          <w:rFonts w:ascii="Times New Roman" w:hAnsi="Times New Roman" w:cs="Times New Roman"/>
          <w:sz w:val="24"/>
          <w:szCs w:val="24"/>
        </w:rPr>
        <w:t xml:space="preserve">което ги прави опасни при пипане без ръкавици. След </w:t>
      </w:r>
      <w:proofErr w:type="spellStart"/>
      <w:r w:rsidR="00BB0785">
        <w:rPr>
          <w:rFonts w:ascii="Times New Roman" w:hAnsi="Times New Roman" w:cs="Times New Roman"/>
          <w:sz w:val="24"/>
          <w:szCs w:val="24"/>
        </w:rPr>
        <w:t>преболедуване</w:t>
      </w:r>
      <w:proofErr w:type="spellEnd"/>
      <w:r w:rsidR="00BB0785">
        <w:rPr>
          <w:rFonts w:ascii="Times New Roman" w:hAnsi="Times New Roman" w:cs="Times New Roman"/>
          <w:sz w:val="24"/>
          <w:szCs w:val="24"/>
        </w:rPr>
        <w:t xml:space="preserve"> човек обикновено придобива дълготраен имунитет.</w:t>
      </w:r>
    </w:p>
    <w:p w:rsidR="00BB0785" w:rsidRDefault="00BB0785" w:rsidP="00E57F3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57F30" w:rsidRPr="00E57F30" w:rsidRDefault="00BB0785" w:rsidP="000E095D">
      <w:pPr>
        <w:spacing w:after="0"/>
        <w:ind w:firstLine="705"/>
        <w:jc w:val="both"/>
      </w:pPr>
      <w:r>
        <w:rPr>
          <w:rFonts w:ascii="Times New Roman" w:hAnsi="Times New Roman" w:cs="Times New Roman"/>
          <w:sz w:val="24"/>
          <w:szCs w:val="24"/>
        </w:rPr>
        <w:t>Източник: РЗИ гр. Русе</w:t>
      </w:r>
    </w:p>
    <w:sectPr w:rsidR="00E57F30" w:rsidRPr="00E57F30" w:rsidSect="00BB078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F71"/>
    <w:multiLevelType w:val="hybridMultilevel"/>
    <w:tmpl w:val="8A66D672"/>
    <w:lvl w:ilvl="0" w:tplc="1430CC6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77"/>
    <w:rsid w:val="000E095D"/>
    <w:rsid w:val="00116DF4"/>
    <w:rsid w:val="00237377"/>
    <w:rsid w:val="00626D35"/>
    <w:rsid w:val="00990337"/>
    <w:rsid w:val="009D1211"/>
    <w:rsid w:val="00BB0785"/>
    <w:rsid w:val="00BC1EB7"/>
    <w:rsid w:val="00E57F30"/>
    <w:rsid w:val="00E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2015-03-18T08:02:00Z</dcterms:created>
  <dcterms:modified xsi:type="dcterms:W3CDTF">2015-03-18T08:02:00Z</dcterms:modified>
</cp:coreProperties>
</file>